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3C22" w14:textId="77777777" w:rsidR="002150F4" w:rsidRPr="004C74C8" w:rsidRDefault="002150F4" w:rsidP="00B93496">
      <w:pPr>
        <w:pBdr>
          <w:bottom w:val="single" w:sz="4" w:space="1" w:color="auto"/>
        </w:pBdr>
        <w:spacing w:after="0"/>
        <w:jc w:val="center"/>
        <w:rPr>
          <w:b/>
          <w:bCs/>
        </w:rPr>
      </w:pPr>
    </w:p>
    <w:p w14:paraId="6DE30C68" w14:textId="18BE529C" w:rsidR="007C0955" w:rsidRDefault="00353E15" w:rsidP="00B93496">
      <w:pPr>
        <w:pBdr>
          <w:bottom w:val="single" w:sz="4" w:space="1" w:color="auto"/>
        </w:pBdr>
        <w:spacing w:after="0"/>
        <w:jc w:val="center"/>
        <w:rPr>
          <w:rFonts w:ascii="Aptos ExtraBold" w:hAnsi="Aptos ExtraBold"/>
          <w:b/>
          <w:bCs/>
          <w:color w:val="0072BB"/>
          <w:sz w:val="24"/>
          <w:szCs w:val="24"/>
        </w:rPr>
      </w:pPr>
      <w:r>
        <w:rPr>
          <w:rFonts w:ascii="Aptos ExtraBold" w:hAnsi="Aptos ExtraBold"/>
          <w:b/>
          <w:bCs/>
          <w:color w:val="0072BB"/>
          <w:sz w:val="24"/>
          <w:szCs w:val="24"/>
        </w:rPr>
        <w:t xml:space="preserve">PROJET </w:t>
      </w:r>
      <w:r w:rsidR="004C74C8" w:rsidRPr="004C74C8">
        <w:rPr>
          <w:rFonts w:ascii="Aptos ExtraBold" w:hAnsi="Aptos ExtraBold"/>
          <w:b/>
          <w:bCs/>
          <w:color w:val="0072BB"/>
          <w:sz w:val="24"/>
          <w:szCs w:val="24"/>
        </w:rPr>
        <w:t>RTE</w:t>
      </w:r>
      <w:r w:rsidRPr="00353E15">
        <w:t xml:space="preserve"> </w:t>
      </w:r>
      <w:r w:rsidRPr="00353E15">
        <w:rPr>
          <w:rFonts w:ascii="Aptos ExtraBold" w:hAnsi="Aptos ExtraBold"/>
          <w:b/>
          <w:bCs/>
          <w:color w:val="0072BB"/>
          <w:sz w:val="24"/>
          <w:szCs w:val="24"/>
        </w:rPr>
        <w:t xml:space="preserve">DE CREATION D’UNE LIGNE ELECTRIQUE AERIENNE </w:t>
      </w:r>
      <w:r>
        <w:rPr>
          <w:rFonts w:ascii="Aptos ExtraBold" w:hAnsi="Aptos ExtraBold"/>
          <w:b/>
          <w:bCs/>
          <w:color w:val="0072BB"/>
          <w:sz w:val="24"/>
          <w:szCs w:val="24"/>
        </w:rPr>
        <w:br/>
      </w:r>
      <w:r w:rsidRPr="00353E15">
        <w:rPr>
          <w:rFonts w:ascii="Aptos ExtraBold" w:hAnsi="Aptos ExtraBold"/>
          <w:b/>
          <w:bCs/>
          <w:color w:val="0072BB"/>
          <w:sz w:val="24"/>
          <w:szCs w:val="24"/>
        </w:rPr>
        <w:t>DE 400 000 VOLTS ENTRE FOS-SUR-MER ET JONQUIERES-SAINT-VINCENT</w:t>
      </w:r>
    </w:p>
    <w:p w14:paraId="745418FA" w14:textId="77777777" w:rsidR="00353E15" w:rsidRPr="00353E15" w:rsidRDefault="00353E15" w:rsidP="00B93496">
      <w:pPr>
        <w:pBdr>
          <w:bottom w:val="single" w:sz="4" w:space="1" w:color="auto"/>
        </w:pBdr>
        <w:spacing w:after="0"/>
        <w:jc w:val="center"/>
        <w:rPr>
          <w:rFonts w:ascii="Aptos ExtraBold" w:hAnsi="Aptos ExtraBold"/>
          <w:b/>
          <w:bCs/>
          <w:color w:val="0072BB"/>
          <w:sz w:val="6"/>
          <w:szCs w:val="6"/>
        </w:rPr>
      </w:pPr>
    </w:p>
    <w:p w14:paraId="677C8D25" w14:textId="327665D2" w:rsidR="009B720E" w:rsidRPr="00353E15" w:rsidRDefault="009B720E" w:rsidP="00B93496">
      <w:pPr>
        <w:pBdr>
          <w:bottom w:val="single" w:sz="4" w:space="1" w:color="auto"/>
        </w:pBdr>
        <w:spacing w:after="0"/>
        <w:jc w:val="center"/>
        <w:rPr>
          <w:rFonts w:ascii="Aptos" w:hAnsi="Aptos"/>
          <w:color w:val="0072BB"/>
          <w:sz w:val="24"/>
          <w:szCs w:val="24"/>
        </w:rPr>
      </w:pPr>
      <w:r w:rsidRPr="00353E15">
        <w:rPr>
          <w:rFonts w:ascii="Aptos" w:hAnsi="Aptos"/>
          <w:color w:val="0072BB"/>
          <w:sz w:val="24"/>
          <w:szCs w:val="24"/>
        </w:rPr>
        <w:t>Contribution d</w:t>
      </w:r>
      <w:r w:rsidR="007140F5" w:rsidRPr="00353E15">
        <w:rPr>
          <w:rFonts w:ascii="Aptos" w:hAnsi="Aptos"/>
          <w:color w:val="0072BB"/>
          <w:sz w:val="24"/>
          <w:szCs w:val="24"/>
        </w:rPr>
        <w:t xml:space="preserve">e </w:t>
      </w:r>
      <w:r w:rsidR="00B72349">
        <w:rPr>
          <w:rFonts w:ascii="Aptos" w:hAnsi="Aptos"/>
          <w:color w:val="0072BB"/>
          <w:sz w:val="24"/>
          <w:szCs w:val="24"/>
        </w:rPr>
        <w:t>l’Association des Agents et Consignataires de Navires</w:t>
      </w:r>
      <w:r w:rsidR="002150F4" w:rsidRPr="00353E15">
        <w:rPr>
          <w:rFonts w:ascii="Aptos" w:hAnsi="Aptos"/>
          <w:color w:val="0072BB"/>
          <w:sz w:val="24"/>
          <w:szCs w:val="24"/>
        </w:rPr>
        <w:t xml:space="preserve"> (</w:t>
      </w:r>
      <w:r w:rsidR="00B72349">
        <w:rPr>
          <w:rFonts w:ascii="Aptos" w:hAnsi="Aptos"/>
          <w:color w:val="0072BB"/>
          <w:sz w:val="24"/>
          <w:szCs w:val="24"/>
        </w:rPr>
        <w:t>AACN</w:t>
      </w:r>
      <w:r w:rsidR="002150F4" w:rsidRPr="00353E15">
        <w:rPr>
          <w:rFonts w:ascii="Aptos" w:hAnsi="Aptos"/>
          <w:color w:val="0072BB"/>
          <w:sz w:val="24"/>
          <w:szCs w:val="24"/>
        </w:rPr>
        <w:t xml:space="preserve">) </w:t>
      </w:r>
    </w:p>
    <w:p w14:paraId="02F646C5" w14:textId="77777777" w:rsidR="00756CDA" w:rsidRDefault="00756CDA" w:rsidP="00B93496">
      <w:pPr>
        <w:spacing w:after="0"/>
        <w:jc w:val="both"/>
      </w:pPr>
    </w:p>
    <w:p w14:paraId="6C296164" w14:textId="77777777" w:rsidR="00116496" w:rsidRPr="004C74C8" w:rsidRDefault="00116496" w:rsidP="00B93496">
      <w:pPr>
        <w:spacing w:after="0"/>
        <w:jc w:val="both"/>
        <w:rPr>
          <w:b/>
          <w:bCs/>
          <w:color w:val="0072BB"/>
          <w:sz w:val="10"/>
          <w:szCs w:val="10"/>
          <w:u w:val="single"/>
        </w:rPr>
      </w:pPr>
    </w:p>
    <w:p w14:paraId="56764A04" w14:textId="76BB2461" w:rsidR="00116496" w:rsidRDefault="00116496" w:rsidP="00B93496">
      <w:pPr>
        <w:spacing w:after="0"/>
        <w:jc w:val="both"/>
        <w:rPr>
          <w:sz w:val="20"/>
          <w:szCs w:val="20"/>
        </w:rPr>
      </w:pPr>
      <w:r w:rsidRPr="004C74C8">
        <w:rPr>
          <w:sz w:val="20"/>
          <w:szCs w:val="20"/>
        </w:rPr>
        <w:t>L’</w:t>
      </w:r>
      <w:r w:rsidR="00B72349">
        <w:rPr>
          <w:sz w:val="20"/>
          <w:szCs w:val="20"/>
        </w:rPr>
        <w:t>AACN</w:t>
      </w:r>
      <w:r>
        <w:rPr>
          <w:sz w:val="20"/>
          <w:szCs w:val="20"/>
        </w:rPr>
        <w:t>,</w:t>
      </w:r>
      <w:r w:rsidRPr="004C74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Pr="004C74C8">
        <w:rPr>
          <w:sz w:val="20"/>
          <w:szCs w:val="20"/>
        </w:rPr>
        <w:t xml:space="preserve">représente l’ensemble des professionnels de la filière </w:t>
      </w:r>
      <w:r w:rsidR="00B72349">
        <w:rPr>
          <w:sz w:val="20"/>
          <w:szCs w:val="20"/>
        </w:rPr>
        <w:t>des agents maritimes et consignataires de navires</w:t>
      </w:r>
      <w:r w:rsidRPr="004C74C8">
        <w:rPr>
          <w:sz w:val="20"/>
          <w:szCs w:val="20"/>
        </w:rPr>
        <w:t xml:space="preserve"> de la place portuaire de Marseille-Fos</w:t>
      </w:r>
      <w:r>
        <w:rPr>
          <w:sz w:val="20"/>
          <w:szCs w:val="20"/>
        </w:rPr>
        <w:t xml:space="preserve"> </w:t>
      </w:r>
      <w:r w:rsidRPr="00116496">
        <w:rPr>
          <w:sz w:val="20"/>
          <w:szCs w:val="20"/>
        </w:rPr>
        <w:t>soutient le projet de création de la ligne à très haute tension Fos</w:t>
      </w:r>
      <w:r w:rsidR="00A34F89">
        <w:rPr>
          <w:sz w:val="20"/>
          <w:szCs w:val="20"/>
        </w:rPr>
        <w:t>-</w:t>
      </w:r>
      <w:r w:rsidRPr="00116496">
        <w:rPr>
          <w:sz w:val="20"/>
          <w:szCs w:val="20"/>
        </w:rPr>
        <w:t>sur</w:t>
      </w:r>
      <w:r w:rsidR="00A34F89">
        <w:rPr>
          <w:sz w:val="20"/>
          <w:szCs w:val="20"/>
        </w:rPr>
        <w:t>-</w:t>
      </w:r>
      <w:r w:rsidRPr="00116496">
        <w:rPr>
          <w:sz w:val="20"/>
          <w:szCs w:val="20"/>
        </w:rPr>
        <w:t>Mer/Jonquières porté par RTE</w:t>
      </w:r>
      <w:r>
        <w:rPr>
          <w:sz w:val="20"/>
          <w:szCs w:val="20"/>
        </w:rPr>
        <w:t>.</w:t>
      </w:r>
      <w:r w:rsidRPr="00116496">
        <w:rPr>
          <w:sz w:val="20"/>
          <w:szCs w:val="20"/>
        </w:rPr>
        <w:t xml:space="preserve"> </w:t>
      </w:r>
    </w:p>
    <w:p w14:paraId="5ECACAAC" w14:textId="77777777" w:rsidR="00116496" w:rsidRPr="00116496" w:rsidRDefault="00116496" w:rsidP="00B93496">
      <w:pPr>
        <w:spacing w:after="0"/>
        <w:jc w:val="both"/>
        <w:rPr>
          <w:sz w:val="10"/>
          <w:szCs w:val="10"/>
        </w:rPr>
      </w:pPr>
    </w:p>
    <w:p w14:paraId="0910DEA6" w14:textId="3766CCBB" w:rsidR="00F245A0" w:rsidRDefault="00116496" w:rsidP="002150F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4C74C8">
        <w:rPr>
          <w:sz w:val="20"/>
          <w:szCs w:val="20"/>
        </w:rPr>
        <w:t>ans un contexte de transition énergétique et de réindustrialisation</w:t>
      </w:r>
      <w:r>
        <w:rPr>
          <w:sz w:val="20"/>
          <w:szCs w:val="20"/>
        </w:rPr>
        <w:t>, c</w:t>
      </w:r>
      <w:r w:rsidRPr="00116496">
        <w:rPr>
          <w:sz w:val="20"/>
          <w:szCs w:val="20"/>
        </w:rPr>
        <w:t xml:space="preserve">e projet </w:t>
      </w:r>
      <w:r>
        <w:rPr>
          <w:sz w:val="20"/>
          <w:szCs w:val="20"/>
        </w:rPr>
        <w:t>est en effet</w:t>
      </w:r>
      <w:r w:rsidRPr="00116496">
        <w:rPr>
          <w:sz w:val="20"/>
          <w:szCs w:val="20"/>
        </w:rPr>
        <w:t xml:space="preserve"> indispensable pour réussir </w:t>
      </w:r>
      <w:r>
        <w:rPr>
          <w:sz w:val="20"/>
          <w:szCs w:val="20"/>
        </w:rPr>
        <w:t>la</w:t>
      </w:r>
      <w:r w:rsidRPr="00116496">
        <w:rPr>
          <w:sz w:val="20"/>
          <w:szCs w:val="20"/>
        </w:rPr>
        <w:t xml:space="preserve"> décarbonation de notre économie ainsi que pour gagner en souveraineté industrielle et énergétique</w:t>
      </w:r>
      <w:r>
        <w:rPr>
          <w:sz w:val="20"/>
          <w:szCs w:val="20"/>
        </w:rPr>
        <w:t>.</w:t>
      </w:r>
    </w:p>
    <w:p w14:paraId="22898B71" w14:textId="77777777" w:rsidR="0002647C" w:rsidRPr="0002647C" w:rsidRDefault="0002647C" w:rsidP="002150F4">
      <w:pPr>
        <w:spacing w:after="0"/>
        <w:jc w:val="both"/>
        <w:rPr>
          <w:sz w:val="20"/>
          <w:szCs w:val="20"/>
        </w:rPr>
      </w:pPr>
    </w:p>
    <w:p w14:paraId="3454F8F5" w14:textId="21A1AD6E" w:rsidR="009B720E" w:rsidRPr="00F7000C" w:rsidRDefault="00116496" w:rsidP="00B93496">
      <w:pPr>
        <w:spacing w:after="0"/>
        <w:jc w:val="both"/>
        <w:rPr>
          <w:b/>
          <w:bCs/>
          <w:color w:val="0072BB"/>
        </w:rPr>
      </w:pPr>
      <w:r w:rsidRPr="00F7000C">
        <w:rPr>
          <w:b/>
          <w:bCs/>
          <w:color w:val="0072BB"/>
        </w:rPr>
        <w:t>Répondre à l’urgence climatique</w:t>
      </w:r>
    </w:p>
    <w:p w14:paraId="2E7AC553" w14:textId="77777777" w:rsidR="006C6FB3" w:rsidRPr="006C6FB3" w:rsidRDefault="006C6FB3" w:rsidP="00B93496">
      <w:pPr>
        <w:spacing w:after="0"/>
        <w:jc w:val="both"/>
        <w:rPr>
          <w:sz w:val="10"/>
          <w:szCs w:val="10"/>
        </w:rPr>
      </w:pPr>
    </w:p>
    <w:p w14:paraId="7973A8CD" w14:textId="0BFAEEC1" w:rsidR="006C6FB3" w:rsidRDefault="00C17AF6" w:rsidP="00B93496">
      <w:pPr>
        <w:spacing w:after="0"/>
        <w:jc w:val="both"/>
        <w:rPr>
          <w:sz w:val="20"/>
          <w:szCs w:val="20"/>
        </w:rPr>
      </w:pPr>
      <w:r w:rsidRPr="004C74C8">
        <w:rPr>
          <w:sz w:val="20"/>
          <w:szCs w:val="20"/>
        </w:rPr>
        <w:t>La décarbonation de l’industrie est une priorité essentielle en raison des enjeux critiques liés aux changements climatiques, à la durabilité environnementale et à la nécessité d’atteindre les objectifs mondiaux de réduction des émissions de gaz à effet de serre. Nous le savons, l'industrie est une source importante de ces émissions</w:t>
      </w:r>
      <w:r w:rsidR="00C6643E">
        <w:rPr>
          <w:sz w:val="20"/>
          <w:szCs w:val="20"/>
        </w:rPr>
        <w:t>.</w:t>
      </w:r>
    </w:p>
    <w:p w14:paraId="0C4C350D" w14:textId="77777777" w:rsidR="00C17AF6" w:rsidRPr="00C17AF6" w:rsidRDefault="00C17AF6" w:rsidP="00B93496">
      <w:pPr>
        <w:spacing w:after="0"/>
        <w:jc w:val="both"/>
        <w:rPr>
          <w:sz w:val="10"/>
          <w:szCs w:val="10"/>
        </w:rPr>
      </w:pPr>
    </w:p>
    <w:p w14:paraId="07B8435B" w14:textId="46B27D86" w:rsidR="007140F5" w:rsidRPr="004B390C" w:rsidRDefault="00C17AF6" w:rsidP="00B93496">
      <w:pPr>
        <w:spacing w:after="0"/>
        <w:jc w:val="both"/>
        <w:rPr>
          <w:b/>
          <w:bCs/>
          <w:sz w:val="20"/>
          <w:szCs w:val="20"/>
        </w:rPr>
      </w:pPr>
      <w:r w:rsidRPr="004B390C">
        <w:rPr>
          <w:b/>
          <w:bCs/>
          <w:sz w:val="20"/>
          <w:szCs w:val="20"/>
        </w:rPr>
        <w:t>Il est donc impératif de</w:t>
      </w:r>
      <w:r w:rsidR="006C6FB3" w:rsidRPr="004B390C">
        <w:rPr>
          <w:b/>
          <w:bCs/>
          <w:sz w:val="20"/>
          <w:szCs w:val="20"/>
        </w:rPr>
        <w:t xml:space="preserve"> réduire le </w:t>
      </w:r>
      <w:r w:rsidR="00116496" w:rsidRPr="004B390C">
        <w:rPr>
          <w:b/>
          <w:bCs/>
          <w:sz w:val="20"/>
          <w:szCs w:val="20"/>
        </w:rPr>
        <w:t>recours aux énergies fossiles (pétrole, gaz, charbon)</w:t>
      </w:r>
      <w:r w:rsidRPr="004B390C">
        <w:rPr>
          <w:b/>
          <w:bCs/>
          <w:sz w:val="20"/>
          <w:szCs w:val="20"/>
        </w:rPr>
        <w:t xml:space="preserve"> et</w:t>
      </w:r>
      <w:r w:rsidR="00116496" w:rsidRPr="004B390C">
        <w:rPr>
          <w:b/>
          <w:bCs/>
          <w:sz w:val="20"/>
          <w:szCs w:val="20"/>
        </w:rPr>
        <w:t xml:space="preserve"> </w:t>
      </w:r>
      <w:r w:rsidRPr="004B390C">
        <w:rPr>
          <w:b/>
          <w:bCs/>
          <w:sz w:val="20"/>
          <w:szCs w:val="20"/>
        </w:rPr>
        <w:t>d’</w:t>
      </w:r>
      <w:r w:rsidR="00116496" w:rsidRPr="004B390C">
        <w:rPr>
          <w:b/>
          <w:bCs/>
          <w:sz w:val="20"/>
          <w:szCs w:val="20"/>
        </w:rPr>
        <w:t>augmenter le recours aux énergies bas carbone</w:t>
      </w:r>
      <w:r w:rsidRPr="004B390C">
        <w:rPr>
          <w:b/>
          <w:bCs/>
          <w:sz w:val="20"/>
          <w:szCs w:val="20"/>
        </w:rPr>
        <w:t xml:space="preserve">, à l’instar de </w:t>
      </w:r>
      <w:r w:rsidR="00116496" w:rsidRPr="004B390C">
        <w:rPr>
          <w:b/>
          <w:bCs/>
          <w:sz w:val="20"/>
          <w:szCs w:val="20"/>
        </w:rPr>
        <w:t>l’électricité.</w:t>
      </w:r>
    </w:p>
    <w:p w14:paraId="6CDABFB0" w14:textId="77777777" w:rsidR="00116496" w:rsidRPr="00C17AF6" w:rsidRDefault="00116496" w:rsidP="00B93496">
      <w:pPr>
        <w:spacing w:after="0"/>
        <w:jc w:val="both"/>
        <w:rPr>
          <w:sz w:val="20"/>
          <w:szCs w:val="20"/>
        </w:rPr>
      </w:pPr>
    </w:p>
    <w:p w14:paraId="256919E0" w14:textId="4644E15B" w:rsidR="007140F5" w:rsidRPr="00F7000C" w:rsidRDefault="006C6FB3" w:rsidP="00B93496">
      <w:pPr>
        <w:spacing w:after="0"/>
        <w:jc w:val="both"/>
        <w:rPr>
          <w:b/>
          <w:bCs/>
          <w:color w:val="0072BB"/>
        </w:rPr>
      </w:pPr>
      <w:r w:rsidRPr="00F7000C">
        <w:rPr>
          <w:b/>
          <w:bCs/>
          <w:color w:val="0072BB"/>
        </w:rPr>
        <w:t xml:space="preserve">Sécuriser et augmenter l’approvisionnement en électricité </w:t>
      </w:r>
    </w:p>
    <w:p w14:paraId="7C1E8AAC" w14:textId="77777777" w:rsidR="006C6FB3" w:rsidRPr="006C6FB3" w:rsidRDefault="006C6FB3" w:rsidP="006C6FB3">
      <w:pPr>
        <w:spacing w:after="0"/>
        <w:jc w:val="both"/>
        <w:rPr>
          <w:sz w:val="10"/>
          <w:szCs w:val="10"/>
        </w:rPr>
      </w:pPr>
    </w:p>
    <w:p w14:paraId="0AE3171C" w14:textId="729FEB9B" w:rsidR="006C6FB3" w:rsidRPr="006C6FB3" w:rsidRDefault="006C6FB3" w:rsidP="006C6FB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6C6FB3">
        <w:rPr>
          <w:sz w:val="20"/>
          <w:szCs w:val="20"/>
        </w:rPr>
        <w:t xml:space="preserve">’électricité représente 25 % de la consommation totale d’énergie. La décarbonation nécessiterait de porter la part de l’électricité dans le mix énergétique à 55 %.  </w:t>
      </w:r>
    </w:p>
    <w:p w14:paraId="66370B35" w14:textId="77777777" w:rsidR="00C17AF6" w:rsidRPr="00C17AF6" w:rsidRDefault="00C17AF6" w:rsidP="006C6FB3">
      <w:pPr>
        <w:spacing w:after="0"/>
        <w:jc w:val="both"/>
        <w:rPr>
          <w:sz w:val="10"/>
          <w:szCs w:val="10"/>
        </w:rPr>
      </w:pPr>
    </w:p>
    <w:p w14:paraId="44FA3B2E" w14:textId="488660A9" w:rsidR="006C6FB3" w:rsidRPr="006C6FB3" w:rsidRDefault="006C6FB3" w:rsidP="006C6FB3">
      <w:p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 xml:space="preserve">Au niveau de la région Sud, la puissance électrique supplémentaire des nouveaux besoins électriques est estimée à 5 à 6 Giga Watts à horizon 2028, soit </w:t>
      </w:r>
      <w:r>
        <w:rPr>
          <w:sz w:val="20"/>
          <w:szCs w:val="20"/>
        </w:rPr>
        <w:t xml:space="preserve">le double </w:t>
      </w:r>
      <w:r w:rsidRPr="006C6FB3">
        <w:rPr>
          <w:sz w:val="20"/>
          <w:szCs w:val="20"/>
        </w:rPr>
        <w:t>de la puissance actuelle.</w:t>
      </w:r>
    </w:p>
    <w:p w14:paraId="4EBD1B6B" w14:textId="77777777" w:rsidR="006C6FB3" w:rsidRDefault="006C6FB3" w:rsidP="006C6FB3">
      <w:p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 xml:space="preserve">Or, 60 % de la consommation régionale est, à ce jour, produite hors de la région, principalement dans la vallée du Rhône. </w:t>
      </w:r>
    </w:p>
    <w:p w14:paraId="5E5B60DD" w14:textId="77777777" w:rsidR="006C6FB3" w:rsidRPr="00C17AF6" w:rsidRDefault="006C6FB3" w:rsidP="006C6FB3">
      <w:pPr>
        <w:spacing w:after="0"/>
        <w:jc w:val="both"/>
        <w:rPr>
          <w:sz w:val="10"/>
          <w:szCs w:val="10"/>
        </w:rPr>
      </w:pPr>
    </w:p>
    <w:p w14:paraId="47D1AB31" w14:textId="7A0D82DD" w:rsidR="006C6FB3" w:rsidRPr="006C6FB3" w:rsidRDefault="006C6FB3" w:rsidP="006C6FB3">
      <w:p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 xml:space="preserve">Il nous faut </w:t>
      </w:r>
      <w:r w:rsidR="00B157FF">
        <w:rPr>
          <w:sz w:val="20"/>
          <w:szCs w:val="20"/>
        </w:rPr>
        <w:t xml:space="preserve">sécuriser et </w:t>
      </w:r>
      <w:r w:rsidRPr="006C6FB3">
        <w:rPr>
          <w:sz w:val="20"/>
          <w:szCs w:val="20"/>
        </w:rPr>
        <w:t xml:space="preserve">augmenter l’approvisionnement en actionnant plusieurs leviers : </w:t>
      </w:r>
    </w:p>
    <w:p w14:paraId="51A1500A" w14:textId="2D6F1405" w:rsidR="006C6FB3" w:rsidRPr="006C6FB3" w:rsidRDefault="006C6FB3" w:rsidP="006C6FB3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>L’entretien du réseau électrique existant avec des conducteurs plus performants</w:t>
      </w:r>
      <w:r w:rsidR="0002647C">
        <w:rPr>
          <w:sz w:val="20"/>
          <w:szCs w:val="20"/>
        </w:rPr>
        <w:t xml:space="preserve"> (les</w:t>
      </w:r>
      <w:r w:rsidR="0002647C" w:rsidRPr="006C6FB3">
        <w:rPr>
          <w:sz w:val="20"/>
          <w:szCs w:val="20"/>
        </w:rPr>
        <w:t xml:space="preserve"> équipements électriques datent de l’après-guerre et des années 80</w:t>
      </w:r>
      <w:r w:rsidR="0002647C">
        <w:rPr>
          <w:sz w:val="20"/>
          <w:szCs w:val="20"/>
        </w:rPr>
        <w:t>)</w:t>
      </w:r>
      <w:r w:rsidR="00C6643E">
        <w:rPr>
          <w:sz w:val="20"/>
          <w:szCs w:val="20"/>
        </w:rPr>
        <w:t> ;</w:t>
      </w:r>
    </w:p>
    <w:p w14:paraId="34887649" w14:textId="76D84970" w:rsidR="006C6FB3" w:rsidRPr="006C6FB3" w:rsidRDefault="006C6FB3" w:rsidP="006C6FB3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>L’élévation des capacités de certains tronçons électriques</w:t>
      </w:r>
      <w:r w:rsidR="00C6643E">
        <w:rPr>
          <w:sz w:val="20"/>
          <w:szCs w:val="20"/>
        </w:rPr>
        <w:t> ;</w:t>
      </w:r>
    </w:p>
    <w:p w14:paraId="722EA283" w14:textId="08C76900" w:rsidR="006C6FB3" w:rsidRPr="006C6FB3" w:rsidRDefault="006C6FB3" w:rsidP="006C6FB3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6C6FB3">
        <w:rPr>
          <w:sz w:val="20"/>
          <w:szCs w:val="20"/>
        </w:rPr>
        <w:t>La création de nouvelles lignes dont la ligne aérienne à très haute tension Fos-sur-Mer/Jonquières.</w:t>
      </w:r>
    </w:p>
    <w:p w14:paraId="501F7EAE" w14:textId="77777777" w:rsidR="006C6FB3" w:rsidRPr="006C6FB3" w:rsidRDefault="006C6FB3" w:rsidP="006C6FB3">
      <w:pPr>
        <w:spacing w:after="0"/>
        <w:jc w:val="both"/>
        <w:rPr>
          <w:sz w:val="16"/>
          <w:szCs w:val="16"/>
        </w:rPr>
      </w:pPr>
    </w:p>
    <w:p w14:paraId="4C126D08" w14:textId="53CD287E" w:rsidR="007140F5" w:rsidRPr="004C74C8" w:rsidRDefault="006C6FB3" w:rsidP="006C6FB3">
      <w:pPr>
        <w:spacing w:after="0"/>
        <w:jc w:val="both"/>
        <w:rPr>
          <w:sz w:val="10"/>
          <w:szCs w:val="10"/>
        </w:rPr>
      </w:pPr>
      <w:r w:rsidRPr="004B390C">
        <w:rPr>
          <w:b/>
          <w:bCs/>
          <w:sz w:val="20"/>
          <w:szCs w:val="20"/>
        </w:rPr>
        <w:t>Cette dernière ligne</w:t>
      </w:r>
      <w:r w:rsidR="0002647C" w:rsidRPr="004B390C">
        <w:rPr>
          <w:b/>
          <w:bCs/>
          <w:sz w:val="20"/>
          <w:szCs w:val="20"/>
        </w:rPr>
        <w:t xml:space="preserve">, </w:t>
      </w:r>
      <w:r w:rsidRPr="004B390C">
        <w:rPr>
          <w:b/>
          <w:bCs/>
          <w:sz w:val="20"/>
          <w:szCs w:val="20"/>
        </w:rPr>
        <w:t>essentielle à la région</w:t>
      </w:r>
      <w:r w:rsidR="0002647C" w:rsidRPr="004B390C">
        <w:rPr>
          <w:b/>
          <w:bCs/>
          <w:sz w:val="20"/>
          <w:szCs w:val="20"/>
        </w:rPr>
        <w:t xml:space="preserve">, </w:t>
      </w:r>
      <w:r w:rsidRPr="004B390C">
        <w:rPr>
          <w:b/>
          <w:bCs/>
          <w:sz w:val="20"/>
          <w:szCs w:val="20"/>
        </w:rPr>
        <w:t>constitue</w:t>
      </w:r>
      <w:r w:rsidR="00B157FF" w:rsidRPr="004B390C">
        <w:rPr>
          <w:b/>
          <w:bCs/>
          <w:sz w:val="20"/>
          <w:szCs w:val="20"/>
        </w:rPr>
        <w:t xml:space="preserve"> un</w:t>
      </w:r>
      <w:r w:rsidRPr="004B390C">
        <w:rPr>
          <w:b/>
          <w:bCs/>
          <w:sz w:val="20"/>
          <w:szCs w:val="20"/>
        </w:rPr>
        <w:t xml:space="preserve"> segment d’un équipement structurant pour la France dans son axe Nord/Sud mais </w:t>
      </w:r>
      <w:r w:rsidR="00B157FF" w:rsidRPr="004B390C">
        <w:rPr>
          <w:b/>
          <w:bCs/>
          <w:sz w:val="20"/>
          <w:szCs w:val="20"/>
        </w:rPr>
        <w:t>également</w:t>
      </w:r>
      <w:r w:rsidRPr="004B390C">
        <w:rPr>
          <w:b/>
          <w:bCs/>
          <w:sz w:val="20"/>
          <w:szCs w:val="20"/>
        </w:rPr>
        <w:t xml:space="preserve"> </w:t>
      </w:r>
      <w:r w:rsidR="0002647C" w:rsidRPr="004B390C">
        <w:rPr>
          <w:b/>
          <w:bCs/>
          <w:sz w:val="20"/>
          <w:szCs w:val="20"/>
        </w:rPr>
        <w:t>à l’échelle</w:t>
      </w:r>
      <w:r w:rsidRPr="004B390C">
        <w:rPr>
          <w:b/>
          <w:bCs/>
          <w:sz w:val="20"/>
          <w:szCs w:val="20"/>
        </w:rPr>
        <w:t xml:space="preserve"> européen</w:t>
      </w:r>
      <w:r w:rsidR="0002647C" w:rsidRPr="004B390C">
        <w:rPr>
          <w:b/>
          <w:bCs/>
          <w:sz w:val="20"/>
          <w:szCs w:val="20"/>
        </w:rPr>
        <w:t>ne :</w:t>
      </w:r>
      <w:r w:rsidR="0002647C">
        <w:rPr>
          <w:sz w:val="20"/>
          <w:szCs w:val="20"/>
        </w:rPr>
        <w:t xml:space="preserve"> </w:t>
      </w:r>
      <w:r w:rsidR="0002647C" w:rsidRPr="004B390C">
        <w:rPr>
          <w:b/>
          <w:bCs/>
          <w:sz w:val="20"/>
          <w:szCs w:val="20"/>
        </w:rPr>
        <w:t>i</w:t>
      </w:r>
      <w:r w:rsidRPr="004B390C">
        <w:rPr>
          <w:b/>
          <w:bCs/>
          <w:sz w:val="20"/>
          <w:szCs w:val="20"/>
        </w:rPr>
        <w:t xml:space="preserve">l </w:t>
      </w:r>
      <w:r w:rsidR="0002647C" w:rsidRPr="004B390C">
        <w:rPr>
          <w:b/>
          <w:bCs/>
          <w:sz w:val="20"/>
          <w:szCs w:val="20"/>
        </w:rPr>
        <w:t>s’agit</w:t>
      </w:r>
      <w:r w:rsidRPr="004B390C">
        <w:rPr>
          <w:b/>
          <w:bCs/>
          <w:sz w:val="20"/>
          <w:szCs w:val="20"/>
        </w:rPr>
        <w:t xml:space="preserve"> d’étendre </w:t>
      </w:r>
      <w:r w:rsidR="0002647C" w:rsidRPr="004B390C">
        <w:rPr>
          <w:b/>
          <w:bCs/>
          <w:sz w:val="20"/>
          <w:szCs w:val="20"/>
        </w:rPr>
        <w:t>nos</w:t>
      </w:r>
      <w:r w:rsidRPr="004B390C">
        <w:rPr>
          <w:b/>
          <w:bCs/>
          <w:sz w:val="20"/>
          <w:szCs w:val="20"/>
        </w:rPr>
        <w:t xml:space="preserve"> capacités </w:t>
      </w:r>
      <w:r w:rsidR="0002647C" w:rsidRPr="004B390C">
        <w:rPr>
          <w:b/>
          <w:bCs/>
          <w:sz w:val="20"/>
          <w:szCs w:val="20"/>
        </w:rPr>
        <w:t>mais surtout de</w:t>
      </w:r>
      <w:r w:rsidRPr="004B390C">
        <w:rPr>
          <w:b/>
          <w:bCs/>
          <w:sz w:val="20"/>
          <w:szCs w:val="20"/>
        </w:rPr>
        <w:t xml:space="preserve"> garantir la continuité de l’alimentation.</w:t>
      </w:r>
    </w:p>
    <w:p w14:paraId="6993F1BB" w14:textId="77777777" w:rsidR="006C6FB3" w:rsidRDefault="006C6FB3" w:rsidP="00B93496">
      <w:pPr>
        <w:spacing w:after="0"/>
        <w:jc w:val="both"/>
        <w:rPr>
          <w:b/>
          <w:bCs/>
          <w:color w:val="0072BB"/>
          <w:sz w:val="20"/>
          <w:szCs w:val="20"/>
        </w:rPr>
      </w:pPr>
    </w:p>
    <w:p w14:paraId="79F66612" w14:textId="664FCB2A" w:rsidR="00AE2C2F" w:rsidRPr="00F7000C" w:rsidRDefault="00D3263E" w:rsidP="00AE2C2F">
      <w:pPr>
        <w:spacing w:after="0"/>
        <w:jc w:val="both"/>
        <w:rPr>
          <w:b/>
          <w:bCs/>
          <w:color w:val="0072BB"/>
        </w:rPr>
      </w:pPr>
      <w:r>
        <w:rPr>
          <w:b/>
          <w:bCs/>
          <w:color w:val="0072BB"/>
        </w:rPr>
        <w:t>F</w:t>
      </w:r>
      <w:r w:rsidR="00E71C1B" w:rsidRPr="00E71C1B">
        <w:rPr>
          <w:b/>
          <w:bCs/>
          <w:color w:val="0072BB"/>
        </w:rPr>
        <w:t xml:space="preserve">avoriser l’arrivée de projets maritimo-portuaires et logistiques sur le territoire </w:t>
      </w:r>
      <w:r w:rsidR="00AE2C2F" w:rsidRPr="00F7000C">
        <w:rPr>
          <w:b/>
          <w:bCs/>
          <w:color w:val="0072BB"/>
        </w:rPr>
        <w:t xml:space="preserve"> </w:t>
      </w:r>
    </w:p>
    <w:p w14:paraId="45183A92" w14:textId="77777777" w:rsidR="0002647C" w:rsidRPr="0002647C" w:rsidRDefault="0002647C" w:rsidP="00AE2C2F">
      <w:pPr>
        <w:spacing w:after="0"/>
        <w:jc w:val="both"/>
        <w:rPr>
          <w:b/>
          <w:bCs/>
          <w:color w:val="0072BB"/>
          <w:sz w:val="10"/>
          <w:szCs w:val="10"/>
        </w:rPr>
      </w:pPr>
    </w:p>
    <w:p w14:paraId="0322C888" w14:textId="77777777" w:rsidR="00002063" w:rsidRDefault="00A34F89" w:rsidP="00002063">
      <w:pPr>
        <w:spacing w:after="0"/>
        <w:jc w:val="both"/>
        <w:rPr>
          <w:sz w:val="20"/>
          <w:szCs w:val="20"/>
        </w:rPr>
      </w:pPr>
      <w:r w:rsidRPr="00A34F89">
        <w:rPr>
          <w:sz w:val="20"/>
          <w:szCs w:val="20"/>
        </w:rPr>
        <w:t>La zone industrialo-portuaire de Fos est l’une des plus importantes d’Europe</w:t>
      </w:r>
      <w:r w:rsidR="0002647C">
        <w:rPr>
          <w:sz w:val="20"/>
          <w:szCs w:val="20"/>
        </w:rPr>
        <w:t xml:space="preserve"> et </w:t>
      </w:r>
      <w:r w:rsidRPr="00A34F89">
        <w:rPr>
          <w:sz w:val="20"/>
          <w:szCs w:val="20"/>
        </w:rPr>
        <w:t>concentre</w:t>
      </w:r>
      <w:r w:rsidR="00002063">
        <w:rPr>
          <w:sz w:val="20"/>
          <w:szCs w:val="20"/>
        </w:rPr>
        <w:t>,</w:t>
      </w:r>
      <w:r w:rsidR="0002647C">
        <w:rPr>
          <w:sz w:val="20"/>
          <w:szCs w:val="20"/>
        </w:rPr>
        <w:t xml:space="preserve"> entre autres</w:t>
      </w:r>
      <w:r w:rsidRPr="00A34F89">
        <w:rPr>
          <w:sz w:val="20"/>
          <w:szCs w:val="20"/>
        </w:rPr>
        <w:t xml:space="preserve">, de grands sites sidérurgiques et pétrochimiques. </w:t>
      </w:r>
      <w:r w:rsidR="00002063" w:rsidRPr="00A34F89">
        <w:rPr>
          <w:sz w:val="20"/>
          <w:szCs w:val="20"/>
        </w:rPr>
        <w:t xml:space="preserve">La pérennité de ce site et sa compétitivité sur le plan international </w:t>
      </w:r>
      <w:r w:rsidR="00002063">
        <w:rPr>
          <w:sz w:val="20"/>
          <w:szCs w:val="20"/>
        </w:rPr>
        <w:t>sont</w:t>
      </w:r>
      <w:r w:rsidR="00002063" w:rsidRPr="00A34F89">
        <w:rPr>
          <w:sz w:val="20"/>
          <w:szCs w:val="20"/>
        </w:rPr>
        <w:t xml:space="preserve"> nécessaire</w:t>
      </w:r>
      <w:r w:rsidR="00002063">
        <w:rPr>
          <w:sz w:val="20"/>
          <w:szCs w:val="20"/>
        </w:rPr>
        <w:t>s</w:t>
      </w:r>
      <w:r w:rsidR="00002063" w:rsidRPr="00A34F89">
        <w:rPr>
          <w:sz w:val="20"/>
          <w:szCs w:val="20"/>
        </w:rPr>
        <w:t xml:space="preserve"> à la souveraineté industrielle de la France. </w:t>
      </w:r>
    </w:p>
    <w:p w14:paraId="68491317" w14:textId="77777777" w:rsidR="00002063" w:rsidRPr="00E71C1B" w:rsidRDefault="00002063" w:rsidP="00A34F89">
      <w:pPr>
        <w:spacing w:after="0"/>
        <w:jc w:val="both"/>
        <w:rPr>
          <w:sz w:val="16"/>
          <w:szCs w:val="16"/>
        </w:rPr>
      </w:pPr>
    </w:p>
    <w:p w14:paraId="2EFFD28D" w14:textId="17C05507" w:rsidR="00A34F89" w:rsidRDefault="00A34F89" w:rsidP="00A34F89">
      <w:pPr>
        <w:spacing w:after="0"/>
        <w:jc w:val="both"/>
        <w:rPr>
          <w:sz w:val="20"/>
          <w:szCs w:val="20"/>
        </w:rPr>
      </w:pPr>
      <w:r w:rsidRPr="00A34F89">
        <w:rPr>
          <w:sz w:val="20"/>
          <w:szCs w:val="20"/>
        </w:rPr>
        <w:t>Par ailleurs, la décarbonation va</w:t>
      </w:r>
      <w:r w:rsidR="00002063">
        <w:rPr>
          <w:sz w:val="20"/>
          <w:szCs w:val="20"/>
        </w:rPr>
        <w:t xml:space="preserve"> </w:t>
      </w:r>
      <w:r w:rsidR="00B2139E">
        <w:rPr>
          <w:sz w:val="20"/>
          <w:szCs w:val="20"/>
        </w:rPr>
        <w:t>permettre</w:t>
      </w:r>
      <w:r w:rsidRPr="00A34F89">
        <w:rPr>
          <w:sz w:val="20"/>
          <w:szCs w:val="20"/>
        </w:rPr>
        <w:t xml:space="preserve"> l’implantation de nouvelles entreprises sur le site de Fos et plus largement sur l’axe Fos/Berre/Gardanne/Meyreuil. 113 projets industriels sont actuellement à l’étude, tels que </w:t>
      </w:r>
      <w:proofErr w:type="spellStart"/>
      <w:r w:rsidRPr="00A34F89">
        <w:rPr>
          <w:sz w:val="20"/>
          <w:szCs w:val="20"/>
        </w:rPr>
        <w:t>Gravithy</w:t>
      </w:r>
      <w:proofErr w:type="spellEnd"/>
      <w:r w:rsidRPr="00A34F89">
        <w:rPr>
          <w:sz w:val="20"/>
          <w:szCs w:val="20"/>
        </w:rPr>
        <w:t xml:space="preserve">, </w:t>
      </w:r>
      <w:proofErr w:type="spellStart"/>
      <w:r w:rsidRPr="00A34F89">
        <w:rPr>
          <w:sz w:val="20"/>
          <w:szCs w:val="20"/>
        </w:rPr>
        <w:t>Hyvence</w:t>
      </w:r>
      <w:proofErr w:type="spellEnd"/>
      <w:r w:rsidRPr="00A34F89">
        <w:rPr>
          <w:sz w:val="20"/>
          <w:szCs w:val="20"/>
        </w:rPr>
        <w:t>, H2V, Carbon... et permettront d’augmenter la ressource en énergies décarbonées : solaire, hydrogène vert</w:t>
      </w:r>
      <w:r w:rsidR="00002063">
        <w:rPr>
          <w:sz w:val="20"/>
          <w:szCs w:val="20"/>
        </w:rPr>
        <w:t xml:space="preserve"> ou encore</w:t>
      </w:r>
      <w:r w:rsidRPr="00A34F89">
        <w:rPr>
          <w:sz w:val="20"/>
          <w:szCs w:val="20"/>
        </w:rPr>
        <w:t xml:space="preserve"> éolien.</w:t>
      </w:r>
    </w:p>
    <w:p w14:paraId="3D28507C" w14:textId="77777777" w:rsidR="00002063" w:rsidRPr="00002063" w:rsidRDefault="00002063" w:rsidP="00A34F89">
      <w:pPr>
        <w:spacing w:after="0"/>
        <w:jc w:val="both"/>
        <w:rPr>
          <w:sz w:val="16"/>
          <w:szCs w:val="16"/>
        </w:rPr>
      </w:pPr>
    </w:p>
    <w:p w14:paraId="3991A9F2" w14:textId="0C0A60E8" w:rsidR="00B93496" w:rsidRDefault="00F42AF6" w:rsidP="00A34F89">
      <w:pPr>
        <w:spacing w:after="0"/>
        <w:jc w:val="both"/>
        <w:rPr>
          <w:sz w:val="20"/>
          <w:szCs w:val="20"/>
        </w:rPr>
      </w:pPr>
      <w:r w:rsidRPr="00F42AF6">
        <w:rPr>
          <w:sz w:val="20"/>
          <w:szCs w:val="20"/>
        </w:rPr>
        <w:lastRenderedPageBreak/>
        <w:t>Il est impératif d’anticiper et de garantir leur approvisionnement électrique : la concrétisation de ces projets en dépend</w:t>
      </w:r>
      <w:r w:rsidR="00A34F89" w:rsidRPr="00A34F89">
        <w:rPr>
          <w:sz w:val="20"/>
          <w:szCs w:val="20"/>
        </w:rPr>
        <w:t xml:space="preserve">. </w:t>
      </w:r>
      <w:r w:rsidR="004B390C">
        <w:rPr>
          <w:sz w:val="20"/>
          <w:szCs w:val="20"/>
        </w:rPr>
        <w:t>Et ces derniers</w:t>
      </w:r>
      <w:r w:rsidR="00A34F89" w:rsidRPr="00A34F89">
        <w:rPr>
          <w:sz w:val="20"/>
          <w:szCs w:val="20"/>
        </w:rPr>
        <w:t xml:space="preserve"> représentent une véritable opportunité pour notre territoire pour les 30 à 50 prochaines années avec 11 à 15 </w:t>
      </w:r>
      <w:r w:rsidR="00002063">
        <w:rPr>
          <w:sz w:val="20"/>
          <w:szCs w:val="20"/>
        </w:rPr>
        <w:t>Mds €</w:t>
      </w:r>
      <w:r w:rsidR="00A34F89" w:rsidRPr="00A34F89">
        <w:rPr>
          <w:sz w:val="20"/>
          <w:szCs w:val="20"/>
        </w:rPr>
        <w:t xml:space="preserve"> d’investissement, 14 000 emplois supplémentaires et 30 000 nouveaux habitants. Sans approvisionnement électrique performant, ces projets s’installeront dans un autre territoire.</w:t>
      </w:r>
    </w:p>
    <w:p w14:paraId="7ECD0085" w14:textId="77777777" w:rsidR="0002647C" w:rsidRPr="004B390C" w:rsidRDefault="0002647C" w:rsidP="00A34F89">
      <w:pPr>
        <w:spacing w:after="0"/>
        <w:jc w:val="both"/>
        <w:rPr>
          <w:sz w:val="10"/>
          <w:szCs w:val="10"/>
        </w:rPr>
      </w:pPr>
    </w:p>
    <w:p w14:paraId="1AD8C50E" w14:textId="358B1244" w:rsidR="00A34F89" w:rsidRPr="004B390C" w:rsidRDefault="0002647C" w:rsidP="00A34F89">
      <w:pPr>
        <w:spacing w:after="0"/>
        <w:jc w:val="both"/>
        <w:rPr>
          <w:b/>
          <w:bCs/>
          <w:sz w:val="20"/>
          <w:szCs w:val="20"/>
        </w:rPr>
      </w:pPr>
      <w:r w:rsidRPr="004B390C">
        <w:rPr>
          <w:b/>
          <w:bCs/>
          <w:sz w:val="20"/>
          <w:szCs w:val="20"/>
        </w:rPr>
        <w:t>Nous jouons</w:t>
      </w:r>
      <w:r w:rsidR="004B390C">
        <w:rPr>
          <w:b/>
          <w:bCs/>
          <w:sz w:val="20"/>
          <w:szCs w:val="20"/>
        </w:rPr>
        <w:t xml:space="preserve"> donc</w:t>
      </w:r>
      <w:r w:rsidRPr="004B390C">
        <w:rPr>
          <w:b/>
          <w:bCs/>
          <w:sz w:val="20"/>
          <w:szCs w:val="20"/>
        </w:rPr>
        <w:t xml:space="preserve"> l’avenir économique de notre territoire, de notre industrie et de notre port. </w:t>
      </w:r>
    </w:p>
    <w:p w14:paraId="45453B29" w14:textId="77777777" w:rsidR="004B390C" w:rsidRPr="004B390C" w:rsidRDefault="004B390C" w:rsidP="00A34F89">
      <w:pPr>
        <w:spacing w:after="0"/>
        <w:jc w:val="both"/>
        <w:rPr>
          <w:sz w:val="20"/>
          <w:szCs w:val="20"/>
        </w:rPr>
      </w:pPr>
    </w:p>
    <w:p w14:paraId="4F86EBC7" w14:textId="684641CC" w:rsidR="00A14E1E" w:rsidRPr="00F7000C" w:rsidRDefault="00F7000C" w:rsidP="00B93496">
      <w:pPr>
        <w:spacing w:after="0"/>
        <w:jc w:val="both"/>
        <w:rPr>
          <w:b/>
          <w:bCs/>
          <w:color w:val="0072BB"/>
        </w:rPr>
      </w:pPr>
      <w:r>
        <w:rPr>
          <w:b/>
          <w:bCs/>
          <w:color w:val="0072BB"/>
        </w:rPr>
        <w:t xml:space="preserve">Améliorer la qualité de vie et de séjour sur notre territoire </w:t>
      </w:r>
    </w:p>
    <w:p w14:paraId="034660DC" w14:textId="77777777" w:rsidR="004B390C" w:rsidRPr="004B390C" w:rsidRDefault="004B390C" w:rsidP="00B93496">
      <w:pPr>
        <w:spacing w:after="0"/>
        <w:jc w:val="both"/>
        <w:rPr>
          <w:b/>
          <w:bCs/>
          <w:color w:val="0072BB"/>
          <w:sz w:val="10"/>
          <w:szCs w:val="10"/>
        </w:rPr>
      </w:pPr>
    </w:p>
    <w:p w14:paraId="5FAC1218" w14:textId="1586F00B" w:rsidR="004B390C" w:rsidRPr="004B390C" w:rsidRDefault="004B390C" w:rsidP="004B390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L’implantation de cette</w:t>
      </w:r>
      <w:r w:rsidRPr="004B390C">
        <w:rPr>
          <w:sz w:val="20"/>
          <w:szCs w:val="20"/>
        </w:rPr>
        <w:t xml:space="preserve"> ligne va permettre </w:t>
      </w:r>
      <w:r>
        <w:rPr>
          <w:sz w:val="20"/>
          <w:szCs w:val="20"/>
        </w:rPr>
        <w:t>une réduction</w:t>
      </w:r>
      <w:r w:rsidRPr="004B390C">
        <w:rPr>
          <w:sz w:val="20"/>
          <w:szCs w:val="20"/>
        </w:rPr>
        <w:t xml:space="preserve"> de 40</w:t>
      </w:r>
      <w:r>
        <w:rPr>
          <w:sz w:val="20"/>
          <w:szCs w:val="20"/>
        </w:rPr>
        <w:t xml:space="preserve"> </w:t>
      </w:r>
      <w:r w:rsidRPr="004B390C">
        <w:rPr>
          <w:sz w:val="20"/>
          <w:szCs w:val="20"/>
        </w:rPr>
        <w:t xml:space="preserve">% </w:t>
      </w:r>
      <w:r>
        <w:rPr>
          <w:sz w:val="20"/>
          <w:szCs w:val="20"/>
        </w:rPr>
        <w:t>des</w:t>
      </w:r>
      <w:r w:rsidRPr="004B390C">
        <w:rPr>
          <w:sz w:val="20"/>
          <w:szCs w:val="20"/>
        </w:rPr>
        <w:t xml:space="preserve"> émissions </w:t>
      </w:r>
      <w:r>
        <w:rPr>
          <w:sz w:val="20"/>
          <w:szCs w:val="20"/>
        </w:rPr>
        <w:t xml:space="preserve">de carbone </w:t>
      </w:r>
      <w:r w:rsidRPr="004B390C">
        <w:rPr>
          <w:sz w:val="20"/>
          <w:szCs w:val="20"/>
        </w:rPr>
        <w:t>actuelles. En d’autres termes, en augmentant notre approvisionnement électrique, il y aura moins d’émissions de CO2</w:t>
      </w:r>
      <w:r w:rsidR="00F7000C">
        <w:rPr>
          <w:sz w:val="20"/>
          <w:szCs w:val="20"/>
        </w:rPr>
        <w:t xml:space="preserve">, </w:t>
      </w:r>
      <w:r w:rsidRPr="004B390C">
        <w:rPr>
          <w:sz w:val="20"/>
          <w:szCs w:val="20"/>
        </w:rPr>
        <w:t>œuvr</w:t>
      </w:r>
      <w:r w:rsidR="00F7000C">
        <w:rPr>
          <w:sz w:val="20"/>
          <w:szCs w:val="20"/>
        </w:rPr>
        <w:t>ant ainsi</w:t>
      </w:r>
      <w:r w:rsidRPr="004B390C">
        <w:rPr>
          <w:sz w:val="20"/>
          <w:szCs w:val="20"/>
        </w:rPr>
        <w:t xml:space="preserve"> à</w:t>
      </w:r>
      <w:r w:rsidR="00F7000C">
        <w:rPr>
          <w:sz w:val="20"/>
          <w:szCs w:val="20"/>
        </w:rPr>
        <w:t xml:space="preserve"> l’amélioration de</w:t>
      </w:r>
      <w:r w:rsidRPr="004B390C">
        <w:rPr>
          <w:sz w:val="20"/>
          <w:szCs w:val="20"/>
        </w:rPr>
        <w:t xml:space="preserve"> la qualité de vie et de séjour sur notre territoire.</w:t>
      </w:r>
    </w:p>
    <w:p w14:paraId="35348190" w14:textId="77777777" w:rsidR="00F7000C" w:rsidRPr="00F7000C" w:rsidRDefault="00F7000C" w:rsidP="004B390C">
      <w:pPr>
        <w:spacing w:after="0"/>
        <w:jc w:val="both"/>
        <w:rPr>
          <w:sz w:val="10"/>
          <w:szCs w:val="10"/>
        </w:rPr>
      </w:pPr>
    </w:p>
    <w:p w14:paraId="673F12BC" w14:textId="5F17F0B8" w:rsidR="004B390C" w:rsidRDefault="00F7000C" w:rsidP="004B390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 plus</w:t>
      </w:r>
      <w:r w:rsidR="004B390C" w:rsidRPr="004B390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B390C" w:rsidRPr="004B390C">
        <w:rPr>
          <w:sz w:val="20"/>
          <w:szCs w:val="20"/>
        </w:rPr>
        <w:t xml:space="preserve">les habitants auront accès à de nouveaux emplois industriels, plus nombreux, plus qualifiés et mieux rémunérés. </w:t>
      </w:r>
    </w:p>
    <w:p w14:paraId="57D291B5" w14:textId="77777777" w:rsidR="00F7000C" w:rsidRPr="00F7000C" w:rsidRDefault="00F7000C" w:rsidP="004B390C">
      <w:pPr>
        <w:spacing w:after="0"/>
        <w:jc w:val="both"/>
        <w:rPr>
          <w:sz w:val="10"/>
          <w:szCs w:val="10"/>
        </w:rPr>
      </w:pPr>
    </w:p>
    <w:p w14:paraId="3E83C372" w14:textId="1D9206ED" w:rsidR="00F7000C" w:rsidRDefault="00BA1BF9" w:rsidP="004B390C">
      <w:pPr>
        <w:spacing w:after="0"/>
        <w:jc w:val="both"/>
        <w:rPr>
          <w:sz w:val="20"/>
          <w:szCs w:val="20"/>
        </w:rPr>
      </w:pPr>
      <w:r w:rsidRPr="00BA1BF9">
        <w:rPr>
          <w:sz w:val="20"/>
          <w:szCs w:val="20"/>
        </w:rPr>
        <w:t>Un emploi industriel crée 1,5 emploi indirect et 3 emplois induits, ce qui engendre un cercle vertueux pour l’économie</w:t>
      </w:r>
      <w:r>
        <w:rPr>
          <w:sz w:val="20"/>
          <w:szCs w:val="20"/>
        </w:rPr>
        <w:t xml:space="preserve"> du territoire.</w:t>
      </w:r>
    </w:p>
    <w:p w14:paraId="44E6B555" w14:textId="77777777" w:rsidR="00BA1BF9" w:rsidRPr="00F7000C" w:rsidRDefault="00BA1BF9" w:rsidP="004B390C">
      <w:pPr>
        <w:spacing w:after="0"/>
        <w:jc w:val="both"/>
        <w:rPr>
          <w:sz w:val="10"/>
          <w:szCs w:val="10"/>
        </w:rPr>
      </w:pPr>
    </w:p>
    <w:p w14:paraId="207D4BFF" w14:textId="38CB7CC2" w:rsidR="00A14E1E" w:rsidRPr="004C74C8" w:rsidRDefault="00E71C1B" w:rsidP="004B390C">
      <w:pPr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De plus, l</w:t>
      </w:r>
      <w:r w:rsidR="004B390C" w:rsidRPr="004B390C">
        <w:rPr>
          <w:sz w:val="20"/>
          <w:szCs w:val="20"/>
        </w:rPr>
        <w:t>a France sera davantage maître du prix de l’énergie. Nous éviterons ainsi des situations critiques d’approvisionnement et flambée du coût de l’énergie, comme celles que nous connaissons depuis 2 ans avec la guerre en Ukraine.</w:t>
      </w:r>
    </w:p>
    <w:p w14:paraId="4936D464" w14:textId="77777777" w:rsidR="00B26D15" w:rsidRPr="004C74C8" w:rsidRDefault="00B26D15" w:rsidP="00B93496">
      <w:pPr>
        <w:spacing w:after="0"/>
        <w:jc w:val="both"/>
        <w:rPr>
          <w:b/>
          <w:bCs/>
          <w:sz w:val="20"/>
          <w:szCs w:val="20"/>
        </w:rPr>
      </w:pPr>
    </w:p>
    <w:p w14:paraId="6552A94B" w14:textId="77777777" w:rsidR="00C568F1" w:rsidRDefault="00C568F1" w:rsidP="00B93496">
      <w:pPr>
        <w:spacing w:after="0"/>
        <w:jc w:val="both"/>
        <w:rPr>
          <w:b/>
          <w:bCs/>
          <w:color w:val="0072BB"/>
          <w:sz w:val="20"/>
          <w:szCs w:val="20"/>
          <w:u w:val="single"/>
        </w:rPr>
      </w:pPr>
    </w:p>
    <w:p w14:paraId="14A05BD8" w14:textId="77777777" w:rsidR="00E71C1B" w:rsidRPr="004C74C8" w:rsidRDefault="00E71C1B" w:rsidP="00B93496">
      <w:pPr>
        <w:spacing w:after="0"/>
        <w:jc w:val="both"/>
        <w:rPr>
          <w:b/>
          <w:bCs/>
          <w:color w:val="0072BB"/>
          <w:sz w:val="10"/>
          <w:szCs w:val="10"/>
          <w:u w:val="single"/>
        </w:rPr>
      </w:pPr>
    </w:p>
    <w:p w14:paraId="31E629AA" w14:textId="3F841F26" w:rsidR="00C568F1" w:rsidRPr="00F7000C" w:rsidRDefault="00E24A91" w:rsidP="00E71C1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Portée par les</w:t>
      </w:r>
      <w:r w:rsidR="00F7000C" w:rsidRPr="00F7000C">
        <w:rPr>
          <w:sz w:val="20"/>
          <w:szCs w:val="20"/>
        </w:rPr>
        <w:t xml:space="preserve"> opportunités que représente ce projet pour les entreprises</w:t>
      </w:r>
      <w:r>
        <w:rPr>
          <w:sz w:val="20"/>
          <w:szCs w:val="20"/>
        </w:rPr>
        <w:t xml:space="preserve"> et </w:t>
      </w:r>
      <w:r w:rsidR="00F7000C" w:rsidRPr="00F7000C">
        <w:rPr>
          <w:sz w:val="20"/>
          <w:szCs w:val="20"/>
        </w:rPr>
        <w:t xml:space="preserve">les habitants </w:t>
      </w:r>
      <w:r>
        <w:rPr>
          <w:sz w:val="20"/>
          <w:szCs w:val="20"/>
        </w:rPr>
        <w:t>de notre</w:t>
      </w:r>
      <w:r w:rsidR="00F7000C" w:rsidRPr="00F7000C">
        <w:rPr>
          <w:sz w:val="20"/>
          <w:szCs w:val="20"/>
        </w:rPr>
        <w:t xml:space="preserve"> territoire, l</w:t>
      </w:r>
      <w:r w:rsidR="00441AFF">
        <w:rPr>
          <w:sz w:val="20"/>
          <w:szCs w:val="20"/>
        </w:rPr>
        <w:t>’</w:t>
      </w:r>
      <w:r w:rsidR="00B72349">
        <w:rPr>
          <w:sz w:val="20"/>
          <w:szCs w:val="20"/>
        </w:rPr>
        <w:t xml:space="preserve">AACN </w:t>
      </w:r>
      <w:r w:rsidR="00F7000C" w:rsidRPr="00F7000C">
        <w:rPr>
          <w:sz w:val="20"/>
          <w:szCs w:val="20"/>
        </w:rPr>
        <w:t xml:space="preserve">soutient la création </w:t>
      </w:r>
      <w:r w:rsidR="00441AFF">
        <w:rPr>
          <w:sz w:val="20"/>
          <w:szCs w:val="20"/>
        </w:rPr>
        <w:t>de cette</w:t>
      </w:r>
      <w:r w:rsidR="00F7000C" w:rsidRPr="00F7000C">
        <w:rPr>
          <w:sz w:val="20"/>
          <w:szCs w:val="20"/>
        </w:rPr>
        <w:t xml:space="preserve"> ligne</w:t>
      </w:r>
      <w:r w:rsidR="00E71C1B">
        <w:rPr>
          <w:sz w:val="20"/>
          <w:szCs w:val="20"/>
        </w:rPr>
        <w:t>.</w:t>
      </w:r>
    </w:p>
    <w:p w14:paraId="0071DC8B" w14:textId="77777777" w:rsidR="00F7000C" w:rsidRPr="004C74C8" w:rsidRDefault="00F7000C" w:rsidP="00F7000C">
      <w:pPr>
        <w:spacing w:after="0"/>
        <w:jc w:val="both"/>
        <w:rPr>
          <w:b/>
          <w:bCs/>
          <w:sz w:val="20"/>
          <w:szCs w:val="20"/>
        </w:rPr>
      </w:pPr>
    </w:p>
    <w:p w14:paraId="594BD807" w14:textId="77777777" w:rsidR="00C568F1" w:rsidRPr="004C74C8" w:rsidRDefault="00C568F1" w:rsidP="00B93496">
      <w:pPr>
        <w:spacing w:after="0"/>
        <w:jc w:val="both"/>
        <w:rPr>
          <w:b/>
          <w:bCs/>
          <w:sz w:val="20"/>
          <w:szCs w:val="20"/>
        </w:rPr>
      </w:pPr>
    </w:p>
    <w:p w14:paraId="2A4C5B0B" w14:textId="77777777" w:rsidR="00776FFE" w:rsidRPr="004C74C8" w:rsidRDefault="00776FFE" w:rsidP="00B93496">
      <w:pPr>
        <w:spacing w:after="0"/>
        <w:jc w:val="both"/>
        <w:rPr>
          <w:b/>
          <w:bCs/>
          <w:sz w:val="20"/>
          <w:szCs w:val="20"/>
        </w:rPr>
      </w:pPr>
    </w:p>
    <w:p w14:paraId="68464EBC" w14:textId="0F7EC3E1" w:rsidR="00776FFE" w:rsidRPr="004C74C8" w:rsidRDefault="00B72349" w:rsidP="00B9349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Gerald KOTHE</w:t>
      </w:r>
    </w:p>
    <w:p w14:paraId="6960EA63" w14:textId="77777777" w:rsidR="00776FFE" w:rsidRPr="004C74C8" w:rsidRDefault="00776FFE" w:rsidP="00B93496">
      <w:pPr>
        <w:spacing w:after="0"/>
        <w:jc w:val="both"/>
        <w:rPr>
          <w:sz w:val="10"/>
          <w:szCs w:val="10"/>
        </w:rPr>
      </w:pPr>
    </w:p>
    <w:p w14:paraId="4EA592FC" w14:textId="03A81926" w:rsidR="00776FFE" w:rsidRPr="004C74C8" w:rsidRDefault="00776FFE" w:rsidP="00B93496">
      <w:pPr>
        <w:spacing w:after="0"/>
        <w:jc w:val="both"/>
        <w:rPr>
          <w:sz w:val="20"/>
          <w:szCs w:val="20"/>
        </w:rPr>
      </w:pPr>
      <w:r w:rsidRPr="004C74C8">
        <w:rPr>
          <w:sz w:val="20"/>
          <w:szCs w:val="20"/>
        </w:rPr>
        <w:t>Président de l’</w:t>
      </w:r>
      <w:r w:rsidR="00B72349">
        <w:rPr>
          <w:sz w:val="20"/>
          <w:szCs w:val="20"/>
        </w:rPr>
        <w:t>AACN</w:t>
      </w:r>
    </w:p>
    <w:p w14:paraId="0D45BDC2" w14:textId="14204771" w:rsidR="00776FFE" w:rsidRPr="004C74C8" w:rsidRDefault="00776FFE" w:rsidP="00B93496">
      <w:pPr>
        <w:spacing w:after="0"/>
        <w:jc w:val="both"/>
        <w:rPr>
          <w:sz w:val="20"/>
          <w:szCs w:val="20"/>
        </w:rPr>
      </w:pPr>
    </w:p>
    <w:p w14:paraId="18E62CCE" w14:textId="77864888" w:rsidR="00776FFE" w:rsidRPr="004C74C8" w:rsidRDefault="00B60C4D" w:rsidP="00B93496">
      <w:pPr>
        <w:spacing w:after="0"/>
        <w:jc w:val="both"/>
        <w:rPr>
          <w:sz w:val="20"/>
          <w:szCs w:val="20"/>
        </w:rPr>
      </w:pPr>
      <w:r w:rsidRPr="00337E35">
        <w:rPr>
          <w:noProof/>
        </w:rPr>
        <w:drawing>
          <wp:inline distT="0" distB="0" distL="0" distR="0" wp14:anchorId="759987BB" wp14:editId="1DF91ABB">
            <wp:extent cx="1225550" cy="852174"/>
            <wp:effectExtent l="0" t="0" r="0" b="5080"/>
            <wp:docPr id="14" name="Image 14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diagram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320" cy="86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FFE" w:rsidRPr="004C74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E47F" w14:textId="77777777" w:rsidR="002C41C1" w:rsidRDefault="002C41C1" w:rsidP="002150F4">
      <w:pPr>
        <w:spacing w:after="0" w:line="240" w:lineRule="auto"/>
      </w:pPr>
      <w:r>
        <w:separator/>
      </w:r>
    </w:p>
  </w:endnote>
  <w:endnote w:type="continuationSeparator" w:id="0">
    <w:p w14:paraId="7CE9FB14" w14:textId="77777777" w:rsidR="002C41C1" w:rsidRDefault="002C41C1" w:rsidP="0021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624420"/>
      <w:docPartObj>
        <w:docPartGallery w:val="Page Numbers (Bottom of Page)"/>
        <w:docPartUnique/>
      </w:docPartObj>
    </w:sdtPr>
    <w:sdtEndPr>
      <w:rPr>
        <w:rFonts w:ascii="Raleway" w:hAnsi="Raleway"/>
        <w:i/>
        <w:iCs/>
        <w:sz w:val="20"/>
        <w:szCs w:val="20"/>
      </w:rPr>
    </w:sdtEndPr>
    <w:sdtContent>
      <w:p w14:paraId="4F0D240B" w14:textId="6A95B131" w:rsidR="00756CDA" w:rsidRPr="00E937DD" w:rsidRDefault="00756CDA">
        <w:pPr>
          <w:pStyle w:val="Pieddepage"/>
          <w:jc w:val="right"/>
          <w:rPr>
            <w:rFonts w:ascii="Raleway" w:hAnsi="Raleway"/>
            <w:i/>
            <w:iCs/>
            <w:sz w:val="20"/>
            <w:szCs w:val="20"/>
          </w:rPr>
        </w:pPr>
        <w:r w:rsidRPr="00E937DD">
          <w:rPr>
            <w:rFonts w:ascii="Raleway" w:hAnsi="Raleway"/>
            <w:i/>
            <w:iCs/>
            <w:sz w:val="20"/>
            <w:szCs w:val="20"/>
          </w:rPr>
          <w:fldChar w:fldCharType="begin"/>
        </w:r>
        <w:r w:rsidRPr="00E937DD">
          <w:rPr>
            <w:rFonts w:ascii="Raleway" w:hAnsi="Raleway"/>
            <w:i/>
            <w:iCs/>
            <w:sz w:val="20"/>
            <w:szCs w:val="20"/>
          </w:rPr>
          <w:instrText>PAGE   \* MERGEFORMAT</w:instrText>
        </w:r>
        <w:r w:rsidRPr="00E937DD">
          <w:rPr>
            <w:rFonts w:ascii="Raleway" w:hAnsi="Raleway"/>
            <w:i/>
            <w:iCs/>
            <w:sz w:val="20"/>
            <w:szCs w:val="20"/>
          </w:rPr>
          <w:fldChar w:fldCharType="separate"/>
        </w:r>
        <w:r w:rsidRPr="00E937DD">
          <w:rPr>
            <w:rFonts w:ascii="Raleway" w:hAnsi="Raleway"/>
            <w:i/>
            <w:iCs/>
            <w:sz w:val="20"/>
            <w:szCs w:val="20"/>
          </w:rPr>
          <w:t>2</w:t>
        </w:r>
        <w:r w:rsidRPr="00E937DD">
          <w:rPr>
            <w:rFonts w:ascii="Raleway" w:hAnsi="Raleway"/>
            <w:i/>
            <w:iCs/>
            <w:sz w:val="20"/>
            <w:szCs w:val="20"/>
          </w:rPr>
          <w:fldChar w:fldCharType="end"/>
        </w:r>
      </w:p>
    </w:sdtContent>
  </w:sdt>
  <w:p w14:paraId="65C3EDC7" w14:textId="77777777" w:rsidR="00756CDA" w:rsidRDefault="00756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39C7" w14:textId="77777777" w:rsidR="002C41C1" w:rsidRDefault="002C41C1" w:rsidP="002150F4">
      <w:pPr>
        <w:spacing w:after="0" w:line="240" w:lineRule="auto"/>
      </w:pPr>
      <w:r>
        <w:separator/>
      </w:r>
    </w:p>
  </w:footnote>
  <w:footnote w:type="continuationSeparator" w:id="0">
    <w:p w14:paraId="72B770A6" w14:textId="77777777" w:rsidR="002C41C1" w:rsidRDefault="002C41C1" w:rsidP="0021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16BE" w14:textId="61036E50" w:rsidR="002150F4" w:rsidRPr="004C74C8" w:rsidRDefault="00B72349">
    <w:pPr>
      <w:pStyle w:val="En-tte"/>
      <w:rPr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BD85D" wp14:editId="37037581">
          <wp:simplePos x="0" y="0"/>
          <wp:positionH relativeFrom="margin">
            <wp:posOffset>-190500</wp:posOffset>
          </wp:positionH>
          <wp:positionV relativeFrom="paragraph">
            <wp:posOffset>-341630</wp:posOffset>
          </wp:positionV>
          <wp:extent cx="821993" cy="793750"/>
          <wp:effectExtent l="0" t="0" r="0" b="6350"/>
          <wp:wrapNone/>
          <wp:docPr id="687696813" name="Image 687696813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96813" name="Image 687696813" descr="Une image contenant texte, capture d’écran, Graphique, Polic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993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8F1" w:rsidRPr="004C74C8">
      <w:tab/>
    </w:r>
    <w:r w:rsidR="00C568F1" w:rsidRPr="004C74C8">
      <w:tab/>
    </w:r>
    <w:r>
      <w:rPr>
        <w:i/>
        <w:iCs/>
        <w:sz w:val="18"/>
        <w:szCs w:val="18"/>
      </w:rPr>
      <w:t>4</w:t>
    </w:r>
    <w:r w:rsidR="00C568F1" w:rsidRPr="004C74C8">
      <w:rPr>
        <w:i/>
        <w:iCs/>
        <w:sz w:val="18"/>
        <w:szCs w:val="18"/>
      </w:rPr>
      <w:t xml:space="preserve"> </w:t>
    </w:r>
    <w:r w:rsidR="004C74C8" w:rsidRPr="004C74C8">
      <w:rPr>
        <w:i/>
        <w:iCs/>
        <w:sz w:val="18"/>
        <w:szCs w:val="18"/>
      </w:rPr>
      <w:t>avril</w:t>
    </w:r>
    <w:r w:rsidR="00C568F1" w:rsidRPr="004C74C8">
      <w:rPr>
        <w:i/>
        <w:iCs/>
        <w:sz w:val="18"/>
        <w:szCs w:val="18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69B"/>
    <w:multiLevelType w:val="hybridMultilevel"/>
    <w:tmpl w:val="68B42A32"/>
    <w:lvl w:ilvl="0" w:tplc="72D6F7F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D5A20"/>
    <w:multiLevelType w:val="hybridMultilevel"/>
    <w:tmpl w:val="D7FA1980"/>
    <w:lvl w:ilvl="0" w:tplc="A16E6FA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44F94"/>
    <w:multiLevelType w:val="hybridMultilevel"/>
    <w:tmpl w:val="3DAAF748"/>
    <w:lvl w:ilvl="0" w:tplc="F362BCF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320B9"/>
    <w:multiLevelType w:val="hybridMultilevel"/>
    <w:tmpl w:val="33A0FE8C"/>
    <w:lvl w:ilvl="0" w:tplc="1EECBB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67C92"/>
    <w:multiLevelType w:val="hybridMultilevel"/>
    <w:tmpl w:val="79808F40"/>
    <w:lvl w:ilvl="0" w:tplc="72D6F7F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886">
    <w:abstractNumId w:val="3"/>
  </w:num>
  <w:num w:numId="2" w16cid:durableId="188422167">
    <w:abstractNumId w:val="1"/>
  </w:num>
  <w:num w:numId="3" w16cid:durableId="2120490413">
    <w:abstractNumId w:val="2"/>
  </w:num>
  <w:num w:numId="4" w16cid:durableId="1278027420">
    <w:abstractNumId w:val="4"/>
  </w:num>
  <w:num w:numId="5" w16cid:durableId="6390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0E"/>
    <w:rsid w:val="00002063"/>
    <w:rsid w:val="0002647C"/>
    <w:rsid w:val="0003664B"/>
    <w:rsid w:val="00116496"/>
    <w:rsid w:val="001B4A22"/>
    <w:rsid w:val="001D70CF"/>
    <w:rsid w:val="002150F4"/>
    <w:rsid w:val="002C2E81"/>
    <w:rsid w:val="002C41C1"/>
    <w:rsid w:val="002D4A76"/>
    <w:rsid w:val="002F5A4B"/>
    <w:rsid w:val="00344BDF"/>
    <w:rsid w:val="00353E15"/>
    <w:rsid w:val="003D7D6D"/>
    <w:rsid w:val="00441AFF"/>
    <w:rsid w:val="004B390C"/>
    <w:rsid w:val="004B79E1"/>
    <w:rsid w:val="004C74C8"/>
    <w:rsid w:val="004D4F09"/>
    <w:rsid w:val="0051060B"/>
    <w:rsid w:val="005629FF"/>
    <w:rsid w:val="005E41B9"/>
    <w:rsid w:val="0066097C"/>
    <w:rsid w:val="00685648"/>
    <w:rsid w:val="006C6FB3"/>
    <w:rsid w:val="006D1A8C"/>
    <w:rsid w:val="006E2A76"/>
    <w:rsid w:val="007140F5"/>
    <w:rsid w:val="00756CDA"/>
    <w:rsid w:val="00776FFE"/>
    <w:rsid w:val="00782780"/>
    <w:rsid w:val="007A6295"/>
    <w:rsid w:val="007C0955"/>
    <w:rsid w:val="00932EB2"/>
    <w:rsid w:val="00934AED"/>
    <w:rsid w:val="009A30CD"/>
    <w:rsid w:val="009B720E"/>
    <w:rsid w:val="009E7A5A"/>
    <w:rsid w:val="00A02D97"/>
    <w:rsid w:val="00A11DEF"/>
    <w:rsid w:val="00A14E1E"/>
    <w:rsid w:val="00A269BA"/>
    <w:rsid w:val="00A34F89"/>
    <w:rsid w:val="00A36093"/>
    <w:rsid w:val="00A5694D"/>
    <w:rsid w:val="00A625E0"/>
    <w:rsid w:val="00AA4C86"/>
    <w:rsid w:val="00AE2C2F"/>
    <w:rsid w:val="00B157FF"/>
    <w:rsid w:val="00B16FCC"/>
    <w:rsid w:val="00B2139E"/>
    <w:rsid w:val="00B26D15"/>
    <w:rsid w:val="00B60C4D"/>
    <w:rsid w:val="00B72349"/>
    <w:rsid w:val="00B93496"/>
    <w:rsid w:val="00BA1BF9"/>
    <w:rsid w:val="00C17AF6"/>
    <w:rsid w:val="00C568F1"/>
    <w:rsid w:val="00C6643E"/>
    <w:rsid w:val="00CC10E3"/>
    <w:rsid w:val="00D243B3"/>
    <w:rsid w:val="00D30986"/>
    <w:rsid w:val="00D3263E"/>
    <w:rsid w:val="00D81B65"/>
    <w:rsid w:val="00D83964"/>
    <w:rsid w:val="00DA7BB1"/>
    <w:rsid w:val="00E24A91"/>
    <w:rsid w:val="00E61D62"/>
    <w:rsid w:val="00E71C1B"/>
    <w:rsid w:val="00E937DD"/>
    <w:rsid w:val="00EB6F8F"/>
    <w:rsid w:val="00EF1C4F"/>
    <w:rsid w:val="00F245A0"/>
    <w:rsid w:val="00F42AF6"/>
    <w:rsid w:val="00F7000C"/>
    <w:rsid w:val="00FA79A4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452E6"/>
  <w15:chartTrackingRefBased/>
  <w15:docId w15:val="{F5D1ADD6-324A-42C8-A3F1-AA962CCC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2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2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2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2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2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2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2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2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2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2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20E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A14E1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0F4"/>
  </w:style>
  <w:style w:type="paragraph" w:styleId="Pieddepage">
    <w:name w:val="footer"/>
    <w:basedOn w:val="Normal"/>
    <w:link w:val="PieddepageCar"/>
    <w:uiPriority w:val="99"/>
    <w:unhideWhenUsed/>
    <w:rsid w:val="0021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433">
          <w:marLeft w:val="0"/>
          <w:marRight w:val="0"/>
          <w:marTop w:val="6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Vieillefosse</dc:creator>
  <cp:keywords/>
  <dc:description/>
  <cp:lastModifiedBy>Collaborateur</cp:lastModifiedBy>
  <cp:revision>2</cp:revision>
  <cp:lastPrinted>2024-01-19T15:00:00Z</cp:lastPrinted>
  <dcterms:created xsi:type="dcterms:W3CDTF">2024-04-05T09:39:00Z</dcterms:created>
  <dcterms:modified xsi:type="dcterms:W3CDTF">2024-04-05T09:39:00Z</dcterms:modified>
</cp:coreProperties>
</file>